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46624" w14:textId="77777777" w:rsidR="00913936" w:rsidRDefault="00913936" w:rsidP="00913936">
      <w:pPr>
        <w:pStyle w:val="Level4"/>
        <w:numPr>
          <w:ilvl w:val="0"/>
          <w:numId w:val="0"/>
        </w:numPr>
        <w:ind w:left="720"/>
        <w:jc w:val="both"/>
        <w:rPr>
          <w:rFonts w:cs="Arial"/>
          <w:szCs w:val="22"/>
        </w:rPr>
      </w:pPr>
    </w:p>
    <w:p w14:paraId="6D06EB62" w14:textId="15FA0F6D" w:rsidR="00913936" w:rsidRPr="00AD666D" w:rsidRDefault="00913936" w:rsidP="00913936">
      <w:pPr>
        <w:pStyle w:val="Level4"/>
        <w:numPr>
          <w:ilvl w:val="0"/>
          <w:numId w:val="0"/>
        </w:numPr>
        <w:jc w:val="both"/>
        <w:rPr>
          <w:rFonts w:cs="Arial"/>
          <w:szCs w:val="22"/>
        </w:rPr>
      </w:pPr>
      <w:r w:rsidRPr="00AD666D">
        <w:rPr>
          <w:rFonts w:cs="Arial"/>
          <w:szCs w:val="22"/>
        </w:rPr>
        <w:t>M</w:t>
      </w:r>
      <w:r>
        <w:rPr>
          <w:rFonts w:cs="Arial"/>
          <w:szCs w:val="22"/>
        </w:rPr>
        <w:t xml:space="preserve">edicaid Long-Term Care (MLTC) </w:t>
      </w:r>
      <w:r w:rsidRPr="00AD666D">
        <w:rPr>
          <w:rFonts w:cs="Arial"/>
          <w:szCs w:val="22"/>
        </w:rPr>
        <w:t xml:space="preserve">may require that the </w:t>
      </w:r>
      <w:r>
        <w:rPr>
          <w:rFonts w:cs="Arial"/>
          <w:szCs w:val="22"/>
        </w:rPr>
        <w:t>Enrollment Broker (</w:t>
      </w:r>
      <w:r w:rsidRPr="00AD666D">
        <w:rPr>
          <w:rFonts w:cs="Arial"/>
          <w:szCs w:val="22"/>
        </w:rPr>
        <w:t>EB</w:t>
      </w:r>
      <w:r>
        <w:rPr>
          <w:rFonts w:cs="Arial"/>
          <w:szCs w:val="22"/>
        </w:rPr>
        <w:t>)</w:t>
      </w:r>
      <w:r w:rsidRPr="00AD666D">
        <w:rPr>
          <w:rFonts w:cs="Arial"/>
          <w:szCs w:val="22"/>
        </w:rPr>
        <w:t xml:space="preserve"> develop a</w:t>
      </w:r>
      <w:r>
        <w:rPr>
          <w:rFonts w:cs="Arial"/>
          <w:szCs w:val="22"/>
        </w:rPr>
        <w:t xml:space="preserve"> Corrective Action Plan (</w:t>
      </w:r>
      <w:r w:rsidRPr="00AD666D">
        <w:rPr>
          <w:rFonts w:cs="Arial"/>
          <w:szCs w:val="22"/>
        </w:rPr>
        <w:t>CAP</w:t>
      </w:r>
      <w:r>
        <w:rPr>
          <w:rFonts w:cs="Arial"/>
          <w:szCs w:val="22"/>
        </w:rPr>
        <w:t>)</w:t>
      </w:r>
      <w:r w:rsidRPr="00AD666D">
        <w:rPr>
          <w:rFonts w:cs="Arial"/>
          <w:szCs w:val="22"/>
        </w:rPr>
        <w:t xml:space="preserve"> for MLTC’s review and approval in situations where monetary penalties may be imposed. If a CAP is required, MLTC will monitor implementation of the CAP and set appropriate timelines to bring the EB into compliance with State and Federal regulations. MLTC will also monitor the effectiveness of the CAP either through required reporting or on-site evaluations.</w:t>
      </w:r>
    </w:p>
    <w:p w14:paraId="23BBF165" w14:textId="77777777" w:rsidR="00F64D9F" w:rsidRPr="00AD666D" w:rsidRDefault="00F64D9F">
      <w:pPr>
        <w:rPr>
          <w:rFonts w:cs="Arial"/>
        </w:rPr>
      </w:pPr>
    </w:p>
    <w:tbl>
      <w:tblPr>
        <w:tblpPr w:leftFromText="180" w:rightFromText="180" w:vertAnchor="text" w:tblpY="1"/>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5490"/>
      </w:tblGrid>
      <w:tr w:rsidR="00DE3334" w:rsidRPr="00AD666D" w14:paraId="533809C0" w14:textId="77777777" w:rsidTr="00AD666D">
        <w:tc>
          <w:tcPr>
            <w:tcW w:w="5305" w:type="dxa"/>
          </w:tcPr>
          <w:p w14:paraId="5755D4D9" w14:textId="77777777" w:rsidR="00DE3334" w:rsidRPr="00AD666D" w:rsidRDefault="00DE3334" w:rsidP="00AD666D">
            <w:pPr>
              <w:spacing w:after="100" w:afterAutospacing="1" w:line="360" w:lineRule="auto"/>
              <w:jc w:val="center"/>
              <w:rPr>
                <w:rFonts w:eastAsia="Calibri" w:cs="Arial"/>
                <w:b/>
                <w:bCs/>
              </w:rPr>
            </w:pPr>
            <w:r w:rsidRPr="00AD666D">
              <w:rPr>
                <w:rFonts w:eastAsia="Calibri" w:cs="Arial"/>
                <w:b/>
                <w:bCs/>
              </w:rPr>
              <w:t>Performance Measure</w:t>
            </w:r>
          </w:p>
        </w:tc>
        <w:tc>
          <w:tcPr>
            <w:tcW w:w="5490" w:type="dxa"/>
          </w:tcPr>
          <w:p w14:paraId="12D3678B" w14:textId="77777777" w:rsidR="00DE3334" w:rsidRPr="00AD666D" w:rsidRDefault="00DE3334" w:rsidP="00AD666D">
            <w:pPr>
              <w:spacing w:after="100" w:afterAutospacing="1" w:line="360" w:lineRule="auto"/>
              <w:jc w:val="center"/>
              <w:rPr>
                <w:rFonts w:eastAsia="Calibri" w:cs="Arial"/>
                <w:b/>
                <w:bCs/>
              </w:rPr>
            </w:pPr>
            <w:r w:rsidRPr="00AD666D">
              <w:rPr>
                <w:rFonts w:eastAsia="Calibri" w:cs="Arial"/>
                <w:b/>
                <w:bCs/>
              </w:rPr>
              <w:t>Penalties</w:t>
            </w:r>
          </w:p>
        </w:tc>
      </w:tr>
      <w:tr w:rsidR="00DE3334" w:rsidRPr="00AD666D" w14:paraId="05F1C01C" w14:textId="77777777" w:rsidTr="00AD666D">
        <w:tc>
          <w:tcPr>
            <w:tcW w:w="5305" w:type="dxa"/>
          </w:tcPr>
          <w:p w14:paraId="27DAE4D1"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All system readiness requirements must be met as of the scheduled completion date.</w:t>
            </w:r>
          </w:p>
        </w:tc>
        <w:tc>
          <w:tcPr>
            <w:tcW w:w="5490" w:type="dxa"/>
          </w:tcPr>
          <w:p w14:paraId="1388E624"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$5,000 per calendar day late</w:t>
            </w:r>
          </w:p>
        </w:tc>
      </w:tr>
      <w:tr w:rsidR="00DE3334" w:rsidRPr="00AD666D" w14:paraId="11B54185" w14:textId="77777777" w:rsidTr="00AD666D">
        <w:tc>
          <w:tcPr>
            <w:tcW w:w="5305" w:type="dxa"/>
          </w:tcPr>
          <w:p w14:paraId="26639B29"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All operational readiness requirements must be met as of the MLTC-specified date.</w:t>
            </w:r>
          </w:p>
        </w:tc>
        <w:tc>
          <w:tcPr>
            <w:tcW w:w="5490" w:type="dxa"/>
          </w:tcPr>
          <w:p w14:paraId="56443515"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 xml:space="preserve">$5,000 per calendar day late </w:t>
            </w:r>
          </w:p>
        </w:tc>
      </w:tr>
      <w:tr w:rsidR="00DE3334" w:rsidRPr="00AD666D" w14:paraId="07AEA655" w14:textId="77777777" w:rsidTr="00AD666D">
        <w:tc>
          <w:tcPr>
            <w:tcW w:w="5305" w:type="dxa"/>
          </w:tcPr>
          <w:p w14:paraId="6A0CDFB3"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Vacant key staff positions must be filled within 30 calendar days by a qualified person approved by MLTC.</w:t>
            </w:r>
          </w:p>
        </w:tc>
        <w:tc>
          <w:tcPr>
            <w:tcW w:w="5490" w:type="dxa"/>
          </w:tcPr>
          <w:p w14:paraId="0AEED6AF" w14:textId="77777777" w:rsidR="00DE3334" w:rsidRPr="00AD666D" w:rsidRDefault="00DE3334" w:rsidP="00913936">
            <w:pPr>
              <w:spacing w:after="100" w:afterAutospacing="1" w:line="360" w:lineRule="auto"/>
              <w:jc w:val="left"/>
              <w:rPr>
                <w:rFonts w:eastAsia="Calibri" w:cs="Arial"/>
              </w:rPr>
            </w:pPr>
            <w:r w:rsidRPr="00AD666D">
              <w:rPr>
                <w:rFonts w:eastAsia="Calibri" w:cs="Arial"/>
              </w:rPr>
              <w:t>$1,000 per calendar day late</w:t>
            </w:r>
          </w:p>
        </w:tc>
      </w:tr>
      <w:tr w:rsidR="00DE3334" w:rsidRPr="00AD666D" w14:paraId="3A27FE15" w14:textId="77777777" w:rsidTr="00AD666D">
        <w:tc>
          <w:tcPr>
            <w:tcW w:w="5305" w:type="dxa"/>
          </w:tcPr>
          <w:p w14:paraId="522FCB8B" w14:textId="5D203B3F" w:rsidR="00DE3334" w:rsidRPr="00AD666D" w:rsidRDefault="00DE3334" w:rsidP="00AD666D">
            <w:pPr>
              <w:spacing w:after="100" w:afterAutospacing="1" w:line="360" w:lineRule="auto"/>
              <w:jc w:val="left"/>
              <w:rPr>
                <w:rFonts w:eastAsia="Calibri" w:cs="Arial"/>
              </w:rPr>
            </w:pPr>
            <w:r w:rsidRPr="00AD666D">
              <w:rPr>
                <w:rFonts w:eastAsia="Calibri" w:cs="Arial"/>
              </w:rPr>
              <w:t xml:space="preserve">Reports and data must be delivered on time and </w:t>
            </w:r>
            <w:r w:rsidR="00E75DEA" w:rsidRPr="00AD666D">
              <w:rPr>
                <w:rFonts w:eastAsia="Calibri" w:cs="Arial"/>
              </w:rPr>
              <w:t>prepared</w:t>
            </w:r>
            <w:r w:rsidRPr="00AD666D">
              <w:rPr>
                <w:rFonts w:eastAsia="Calibri" w:cs="Arial"/>
              </w:rPr>
              <w:t xml:space="preserve"> in the approved format.</w:t>
            </w:r>
          </w:p>
        </w:tc>
        <w:tc>
          <w:tcPr>
            <w:tcW w:w="5490" w:type="dxa"/>
          </w:tcPr>
          <w:p w14:paraId="0EA063F9"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$1,000 per calendar day late</w:t>
            </w:r>
          </w:p>
        </w:tc>
      </w:tr>
      <w:tr w:rsidR="00DE3334" w:rsidRPr="00AD666D" w14:paraId="468202C9" w14:textId="77777777" w:rsidTr="00AD666D">
        <w:trPr>
          <w:trHeight w:val="746"/>
        </w:trPr>
        <w:tc>
          <w:tcPr>
            <w:tcW w:w="5305" w:type="dxa"/>
          </w:tcPr>
          <w:p w14:paraId="2B4B2F11"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Interface files must be processed according to the interface schedule for both incoming and outgoing interfaces.</w:t>
            </w:r>
          </w:p>
        </w:tc>
        <w:tc>
          <w:tcPr>
            <w:tcW w:w="5490" w:type="dxa"/>
          </w:tcPr>
          <w:p w14:paraId="7E5964EE"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$500 per calendar day late</w:t>
            </w:r>
          </w:p>
        </w:tc>
      </w:tr>
      <w:tr w:rsidR="00DE3334" w:rsidRPr="00AD666D" w14:paraId="35BC13DB" w14:textId="77777777" w:rsidTr="00AD666D">
        <w:tc>
          <w:tcPr>
            <w:tcW w:w="5305" w:type="dxa"/>
          </w:tcPr>
          <w:p w14:paraId="04B1AA78" w14:textId="653354A2" w:rsidR="00DE3334" w:rsidRPr="00AD666D" w:rsidRDefault="00DE3334" w:rsidP="00AD666D">
            <w:pPr>
              <w:spacing w:after="100" w:afterAutospacing="1" w:line="360" w:lineRule="auto"/>
              <w:jc w:val="left"/>
              <w:rPr>
                <w:rFonts w:eastAsia="Calibri" w:cs="Arial"/>
              </w:rPr>
            </w:pPr>
            <w:r w:rsidRPr="00AD666D">
              <w:rPr>
                <w:rFonts w:eastAsia="Calibri" w:cs="Arial"/>
              </w:rPr>
              <w:t>M</w:t>
            </w:r>
            <w:r w:rsidR="00913936">
              <w:rPr>
                <w:rFonts w:eastAsia="Calibri" w:cs="Arial"/>
              </w:rPr>
              <w:t>anaged Care Organization (MCO)</w:t>
            </w:r>
            <w:r w:rsidRPr="00AD666D">
              <w:rPr>
                <w:rFonts w:eastAsia="Calibri" w:cs="Arial"/>
              </w:rPr>
              <w:t xml:space="preserve"> provider files must be updated to the EB’s system by 7:00 am C</w:t>
            </w:r>
            <w:r w:rsidR="00E75DEA" w:rsidRPr="00AD666D">
              <w:rPr>
                <w:rFonts w:eastAsia="Calibri" w:cs="Arial"/>
              </w:rPr>
              <w:t>ST</w:t>
            </w:r>
            <w:r w:rsidRPr="00AD666D">
              <w:rPr>
                <w:rFonts w:eastAsia="Calibri" w:cs="Arial"/>
              </w:rPr>
              <w:t xml:space="preserve"> of the next business day of receipt of files.</w:t>
            </w:r>
          </w:p>
        </w:tc>
        <w:tc>
          <w:tcPr>
            <w:tcW w:w="5490" w:type="dxa"/>
          </w:tcPr>
          <w:p w14:paraId="2EE58214"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$100 per hour (rounded up) of delay</w:t>
            </w:r>
          </w:p>
        </w:tc>
      </w:tr>
      <w:tr w:rsidR="00DE3334" w:rsidRPr="00AD666D" w14:paraId="7602D527" w14:textId="77777777" w:rsidTr="00AD666D">
        <w:tc>
          <w:tcPr>
            <w:tcW w:w="5305" w:type="dxa"/>
          </w:tcPr>
          <w:p w14:paraId="0B528331" w14:textId="333CE229" w:rsidR="00DE3334" w:rsidRPr="00AD666D" w:rsidRDefault="00DE3334" w:rsidP="00AD666D">
            <w:pPr>
              <w:spacing w:after="100" w:afterAutospacing="1" w:line="360" w:lineRule="auto"/>
              <w:jc w:val="left"/>
              <w:rPr>
                <w:rFonts w:eastAsia="Calibri" w:cs="Arial"/>
              </w:rPr>
            </w:pPr>
            <w:r w:rsidRPr="00AD666D">
              <w:rPr>
                <w:rFonts w:eastAsia="Calibri" w:cs="Arial"/>
              </w:rPr>
              <w:t>Recipient and enrollment databases must be updated by 7:00 am C</w:t>
            </w:r>
            <w:r w:rsidR="00E75DEA" w:rsidRPr="00AD666D">
              <w:rPr>
                <w:rFonts w:eastAsia="Calibri" w:cs="Arial"/>
              </w:rPr>
              <w:t>ST</w:t>
            </w:r>
            <w:r w:rsidRPr="00AD666D">
              <w:rPr>
                <w:rFonts w:eastAsia="Calibri" w:cs="Arial"/>
              </w:rPr>
              <w:t xml:space="preserve"> of the next business day of receipt of files.</w:t>
            </w:r>
          </w:p>
        </w:tc>
        <w:tc>
          <w:tcPr>
            <w:tcW w:w="5490" w:type="dxa"/>
          </w:tcPr>
          <w:p w14:paraId="777F9EFA"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$100 per hour (rounded up) of delay</w:t>
            </w:r>
          </w:p>
        </w:tc>
      </w:tr>
      <w:tr w:rsidR="00DE3334" w:rsidRPr="00AD666D" w14:paraId="571D0B14" w14:textId="77777777" w:rsidTr="00AD666D">
        <w:tc>
          <w:tcPr>
            <w:tcW w:w="5305" w:type="dxa"/>
          </w:tcPr>
          <w:p w14:paraId="65B82E94"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Enrollment information must be communicated according to the interface schedule to not delay a member’s MCO enrollment.</w:t>
            </w:r>
          </w:p>
        </w:tc>
        <w:tc>
          <w:tcPr>
            <w:tcW w:w="5490" w:type="dxa"/>
          </w:tcPr>
          <w:p w14:paraId="65DFD5E1"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$1,000 per calendar day a member’s MCO enrollment is delayed</w:t>
            </w:r>
          </w:p>
        </w:tc>
      </w:tr>
      <w:tr w:rsidR="00DE3334" w:rsidRPr="00AD666D" w14:paraId="3DB80ACC" w14:textId="77777777" w:rsidTr="00AD666D">
        <w:tc>
          <w:tcPr>
            <w:tcW w:w="5305" w:type="dxa"/>
          </w:tcPr>
          <w:p w14:paraId="103EDF27" w14:textId="72F1138D" w:rsidR="00DE3334" w:rsidRPr="00AD666D" w:rsidRDefault="00DE3334" w:rsidP="00AD666D">
            <w:pPr>
              <w:spacing w:after="100" w:afterAutospacing="1" w:line="360" w:lineRule="auto"/>
              <w:jc w:val="left"/>
              <w:rPr>
                <w:rFonts w:eastAsia="Calibri" w:cs="Arial"/>
              </w:rPr>
            </w:pPr>
            <w:r w:rsidRPr="00AD666D">
              <w:rPr>
                <w:rFonts w:eastAsia="Calibri" w:cs="Arial"/>
              </w:rPr>
              <w:t xml:space="preserve">On a monthly basis, </w:t>
            </w:r>
            <w:r w:rsidR="00E75DEA" w:rsidRPr="00AD666D">
              <w:rPr>
                <w:rFonts w:eastAsia="Calibri" w:cs="Arial"/>
              </w:rPr>
              <w:t xml:space="preserve">average speed to </w:t>
            </w:r>
            <w:r w:rsidR="001C6395" w:rsidRPr="00AD666D">
              <w:rPr>
                <w:rFonts w:eastAsia="Calibri" w:cs="Arial"/>
              </w:rPr>
              <w:t>answer (</w:t>
            </w:r>
            <w:r w:rsidRPr="00AD666D">
              <w:rPr>
                <w:rFonts w:eastAsia="Calibri" w:cs="Arial"/>
              </w:rPr>
              <w:t>wait time from the time the caller is placed in the queue until the call is answered by a live person</w:t>
            </w:r>
            <w:r w:rsidR="00E75DEA" w:rsidRPr="00AD666D">
              <w:rPr>
                <w:rFonts w:eastAsia="Calibri" w:cs="Arial"/>
              </w:rPr>
              <w:t>)</w:t>
            </w:r>
            <w:r w:rsidRPr="00AD666D">
              <w:rPr>
                <w:rFonts w:eastAsia="Calibri" w:cs="Arial"/>
              </w:rPr>
              <w:t xml:space="preserve"> </w:t>
            </w:r>
            <w:r w:rsidR="004E1FF8">
              <w:rPr>
                <w:rFonts w:eastAsia="Calibri" w:cs="Arial"/>
              </w:rPr>
              <w:t>must</w:t>
            </w:r>
            <w:r w:rsidRPr="00AD666D">
              <w:rPr>
                <w:rFonts w:eastAsia="Calibri" w:cs="Arial"/>
              </w:rPr>
              <w:t xml:space="preserve"> not exceed </w:t>
            </w:r>
            <w:r w:rsidR="004E1FF8">
              <w:rPr>
                <w:rFonts w:eastAsia="Calibri" w:cs="Arial"/>
              </w:rPr>
              <w:t xml:space="preserve">thirty (30) </w:t>
            </w:r>
            <w:proofErr w:type="gramStart"/>
            <w:r w:rsidR="004E1FF8">
              <w:rPr>
                <w:rFonts w:eastAsia="Calibri" w:cs="Arial"/>
              </w:rPr>
              <w:t>seconds.</w:t>
            </w:r>
            <w:r w:rsidR="001C6395" w:rsidRPr="00AD666D">
              <w:rPr>
                <w:rFonts w:eastAsia="Calibri" w:cs="Arial"/>
              </w:rPr>
              <w:t>.</w:t>
            </w:r>
            <w:proofErr w:type="gramEnd"/>
          </w:p>
        </w:tc>
        <w:tc>
          <w:tcPr>
            <w:tcW w:w="5490" w:type="dxa"/>
          </w:tcPr>
          <w:p w14:paraId="57038953" w14:textId="40FDEA2B" w:rsidR="00DE3334" w:rsidRPr="00AD666D" w:rsidRDefault="00DE3334" w:rsidP="00AD666D">
            <w:pPr>
              <w:spacing w:after="100" w:afterAutospacing="1" w:line="360" w:lineRule="auto"/>
              <w:jc w:val="left"/>
              <w:rPr>
                <w:rFonts w:eastAsia="Calibri" w:cs="Arial"/>
              </w:rPr>
            </w:pPr>
            <w:r w:rsidRPr="00AD666D">
              <w:rPr>
                <w:rFonts w:eastAsia="Calibri" w:cs="Arial"/>
              </w:rPr>
              <w:t xml:space="preserve">$500 per </w:t>
            </w:r>
            <w:r w:rsidR="00E75DEA" w:rsidRPr="00AD666D">
              <w:rPr>
                <w:rFonts w:eastAsia="Calibri" w:cs="Arial"/>
              </w:rPr>
              <w:t>second</w:t>
            </w:r>
            <w:r w:rsidRPr="00AD666D">
              <w:rPr>
                <w:rFonts w:eastAsia="Calibri" w:cs="Arial"/>
              </w:rPr>
              <w:t xml:space="preserve"> (rounded up) above </w:t>
            </w:r>
            <w:r w:rsidR="00E75DEA" w:rsidRPr="00AD666D">
              <w:rPr>
                <w:rFonts w:eastAsia="Calibri" w:cs="Arial"/>
              </w:rPr>
              <w:t>thirty</w:t>
            </w:r>
            <w:r w:rsidRPr="00AD666D">
              <w:rPr>
                <w:rFonts w:eastAsia="Calibri" w:cs="Arial"/>
              </w:rPr>
              <w:t xml:space="preserve"> (</w:t>
            </w:r>
            <w:r w:rsidR="00E75DEA" w:rsidRPr="00AD666D">
              <w:rPr>
                <w:rFonts w:eastAsia="Calibri" w:cs="Arial"/>
              </w:rPr>
              <w:t>30</w:t>
            </w:r>
            <w:r w:rsidR="001C6395" w:rsidRPr="00AD666D">
              <w:rPr>
                <w:rFonts w:eastAsia="Calibri" w:cs="Arial"/>
              </w:rPr>
              <w:t>) seconds</w:t>
            </w:r>
            <w:r w:rsidR="00E75DEA" w:rsidRPr="00AD666D">
              <w:rPr>
                <w:rFonts w:eastAsia="Calibri" w:cs="Arial"/>
              </w:rPr>
              <w:t xml:space="preserve"> </w:t>
            </w:r>
            <w:r w:rsidRPr="00AD666D">
              <w:rPr>
                <w:rFonts w:eastAsia="Calibri" w:cs="Arial"/>
              </w:rPr>
              <w:t>per month</w:t>
            </w:r>
          </w:p>
        </w:tc>
      </w:tr>
      <w:tr w:rsidR="00DE3334" w:rsidRPr="00AD666D" w14:paraId="61246B34" w14:textId="77777777" w:rsidTr="00AD666D">
        <w:tc>
          <w:tcPr>
            <w:tcW w:w="5305" w:type="dxa"/>
          </w:tcPr>
          <w:p w14:paraId="5882FF30" w14:textId="2588098D" w:rsidR="00DE3334" w:rsidRPr="00AD666D" w:rsidRDefault="00DE3334" w:rsidP="00AD666D">
            <w:pPr>
              <w:spacing w:after="100" w:afterAutospacing="1" w:line="360" w:lineRule="auto"/>
              <w:jc w:val="left"/>
              <w:rPr>
                <w:rFonts w:eastAsia="Calibri" w:cs="Arial"/>
              </w:rPr>
            </w:pPr>
            <w:r w:rsidRPr="00AD666D">
              <w:rPr>
                <w:rFonts w:eastAsia="Calibri" w:cs="Arial"/>
              </w:rPr>
              <w:t xml:space="preserve">On a monthly basis, the average hold time </w:t>
            </w:r>
            <w:r w:rsidR="00B7336C">
              <w:rPr>
                <w:rFonts w:eastAsia="Calibri" w:cs="Arial"/>
              </w:rPr>
              <w:t xml:space="preserve">(duration a customer spends in an agent-initiated hold status) </w:t>
            </w:r>
            <w:r w:rsidRPr="00AD666D">
              <w:rPr>
                <w:rFonts w:eastAsia="Calibri" w:cs="Arial"/>
              </w:rPr>
              <w:t xml:space="preserve">must not exceed </w:t>
            </w:r>
            <w:r w:rsidR="004E1FF8">
              <w:rPr>
                <w:rFonts w:eastAsia="Calibri" w:cs="Arial"/>
              </w:rPr>
              <w:t>two (2) minutes</w:t>
            </w:r>
            <w:r w:rsidR="001C6395" w:rsidRPr="00AD666D">
              <w:rPr>
                <w:rFonts w:eastAsia="Calibri" w:cs="Arial"/>
              </w:rPr>
              <w:t>.</w:t>
            </w:r>
          </w:p>
        </w:tc>
        <w:tc>
          <w:tcPr>
            <w:tcW w:w="5490" w:type="dxa"/>
          </w:tcPr>
          <w:p w14:paraId="3484AE6D" w14:textId="6549EBC0" w:rsidR="00DE3334" w:rsidRPr="00AD666D" w:rsidRDefault="00DE3334" w:rsidP="00AD666D">
            <w:pPr>
              <w:spacing w:after="100" w:afterAutospacing="1" w:line="360" w:lineRule="auto"/>
              <w:jc w:val="left"/>
              <w:rPr>
                <w:rFonts w:eastAsia="Calibri" w:cs="Arial"/>
              </w:rPr>
            </w:pPr>
            <w:r w:rsidRPr="00AD666D">
              <w:rPr>
                <w:rFonts w:eastAsia="Calibri" w:cs="Arial"/>
              </w:rPr>
              <w:t xml:space="preserve">$500 per </w:t>
            </w:r>
            <w:r w:rsidR="001C6395" w:rsidRPr="00AD666D">
              <w:rPr>
                <w:rFonts w:eastAsia="Calibri" w:cs="Arial"/>
              </w:rPr>
              <w:t>minute</w:t>
            </w:r>
            <w:r w:rsidRPr="00AD666D">
              <w:rPr>
                <w:rFonts w:eastAsia="Calibri" w:cs="Arial"/>
              </w:rPr>
              <w:t xml:space="preserve"> (rounded up) above </w:t>
            </w:r>
            <w:r w:rsidR="00EA098D" w:rsidRPr="00AD666D">
              <w:rPr>
                <w:rFonts w:eastAsia="Calibri" w:cs="Arial"/>
              </w:rPr>
              <w:t xml:space="preserve">two (2) </w:t>
            </w:r>
            <w:r w:rsidR="001C6395" w:rsidRPr="00AD666D">
              <w:rPr>
                <w:rFonts w:eastAsia="Calibri" w:cs="Arial"/>
              </w:rPr>
              <w:t>minutes</w:t>
            </w:r>
            <w:r w:rsidRPr="00AD666D">
              <w:rPr>
                <w:rFonts w:eastAsia="Calibri" w:cs="Arial"/>
              </w:rPr>
              <w:t xml:space="preserve"> per month</w:t>
            </w:r>
          </w:p>
        </w:tc>
      </w:tr>
      <w:tr w:rsidR="00DE3334" w:rsidRPr="00AD666D" w14:paraId="0466D668" w14:textId="77777777" w:rsidTr="00AD666D">
        <w:tc>
          <w:tcPr>
            <w:tcW w:w="5305" w:type="dxa"/>
          </w:tcPr>
          <w:p w14:paraId="4D31A167"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lastRenderedPageBreak/>
              <w:t>On a monthly basis, the call abandonment rate must be 5% or less.</w:t>
            </w:r>
          </w:p>
        </w:tc>
        <w:tc>
          <w:tcPr>
            <w:tcW w:w="5490" w:type="dxa"/>
          </w:tcPr>
          <w:p w14:paraId="0409BB65"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$500 per percent (rounded up) above 5% abandonment rate, per month</w:t>
            </w:r>
          </w:p>
        </w:tc>
      </w:tr>
      <w:tr w:rsidR="00DE3334" w:rsidRPr="00AD666D" w14:paraId="3339BC27" w14:textId="77777777" w:rsidTr="00AD666D">
        <w:tc>
          <w:tcPr>
            <w:tcW w:w="5305" w:type="dxa"/>
          </w:tcPr>
          <w:p w14:paraId="783BF68B"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On a monthly basis, the blocked call rate must not exceed 1%.</w:t>
            </w:r>
          </w:p>
        </w:tc>
        <w:tc>
          <w:tcPr>
            <w:tcW w:w="5490" w:type="dxa"/>
          </w:tcPr>
          <w:p w14:paraId="2F6E3D7D" w14:textId="461B0500" w:rsidR="00DE3334" w:rsidRPr="00AD666D" w:rsidRDefault="00DE3334" w:rsidP="00AD666D">
            <w:pPr>
              <w:spacing w:after="100" w:afterAutospacing="1" w:line="360" w:lineRule="auto"/>
              <w:jc w:val="left"/>
              <w:rPr>
                <w:rFonts w:eastAsia="Calibri" w:cs="Arial"/>
              </w:rPr>
            </w:pPr>
            <w:r w:rsidRPr="00AD666D">
              <w:rPr>
                <w:rFonts w:eastAsia="Calibri" w:cs="Arial"/>
              </w:rPr>
              <w:t xml:space="preserve">$1,000 per percent (rounded up) above </w:t>
            </w:r>
            <w:r w:rsidR="00EA098D" w:rsidRPr="00AD666D">
              <w:rPr>
                <w:rFonts w:eastAsia="Calibri" w:cs="Arial"/>
              </w:rPr>
              <w:t>1%</w:t>
            </w:r>
            <w:r w:rsidRPr="00AD666D">
              <w:rPr>
                <w:rFonts w:eastAsia="Calibri" w:cs="Arial"/>
              </w:rPr>
              <w:t xml:space="preserve"> per month</w:t>
            </w:r>
          </w:p>
        </w:tc>
      </w:tr>
      <w:tr w:rsidR="00DE3334" w:rsidRPr="00AD666D" w14:paraId="65572D2C" w14:textId="77777777" w:rsidTr="00AD666D">
        <w:tc>
          <w:tcPr>
            <w:tcW w:w="5305" w:type="dxa"/>
          </w:tcPr>
          <w:p w14:paraId="48F3F28B"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All member and MCO calls must be returned within one (1) business day.</w:t>
            </w:r>
          </w:p>
        </w:tc>
        <w:tc>
          <w:tcPr>
            <w:tcW w:w="5490" w:type="dxa"/>
          </w:tcPr>
          <w:p w14:paraId="51AC982F"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$100 per occurrence</w:t>
            </w:r>
          </w:p>
        </w:tc>
      </w:tr>
      <w:tr w:rsidR="005D358F" w:rsidRPr="00AD666D" w14:paraId="631D2F94" w14:textId="77777777" w:rsidTr="00AD666D">
        <w:tc>
          <w:tcPr>
            <w:tcW w:w="5305" w:type="dxa"/>
          </w:tcPr>
          <w:p w14:paraId="2AB6D548" w14:textId="63C5D2A6" w:rsidR="005D358F" w:rsidRPr="00AD666D" w:rsidRDefault="005D358F" w:rsidP="00AD666D">
            <w:pPr>
              <w:spacing w:after="100" w:afterAutospacing="1" w:line="360" w:lineRule="auto"/>
              <w:jc w:val="left"/>
              <w:rPr>
                <w:rFonts w:eastAsia="Calibri" w:cs="Arial"/>
              </w:rPr>
            </w:pPr>
            <w:r w:rsidRPr="00AD666D">
              <w:rPr>
                <w:rFonts w:eastAsia="Calibri" w:cs="Arial"/>
              </w:rPr>
              <w:t>100% of initial notice of enrollment letters must be mailed by the next business day from receipt of the eligibility file.</w:t>
            </w:r>
          </w:p>
        </w:tc>
        <w:tc>
          <w:tcPr>
            <w:tcW w:w="5490" w:type="dxa"/>
          </w:tcPr>
          <w:p w14:paraId="4320F9D5" w14:textId="6F6A4149" w:rsidR="005D358F" w:rsidRPr="00AD666D" w:rsidRDefault="005D358F" w:rsidP="00AD666D">
            <w:pPr>
              <w:spacing w:after="100" w:afterAutospacing="1" w:line="360" w:lineRule="auto"/>
              <w:jc w:val="left"/>
              <w:rPr>
                <w:rFonts w:eastAsia="Calibri" w:cs="Arial"/>
              </w:rPr>
            </w:pPr>
            <w:r w:rsidRPr="00AD666D">
              <w:rPr>
                <w:rFonts w:eastAsia="Calibri" w:cs="Arial"/>
              </w:rPr>
              <w:t>$500 per occurrence</w:t>
            </w:r>
          </w:p>
        </w:tc>
      </w:tr>
      <w:tr w:rsidR="00DE3334" w:rsidRPr="00AD666D" w14:paraId="7805982B" w14:textId="77777777" w:rsidTr="00AD666D">
        <w:tc>
          <w:tcPr>
            <w:tcW w:w="5305" w:type="dxa"/>
          </w:tcPr>
          <w:p w14:paraId="5C6CD29D" w14:textId="675CCDC8" w:rsidR="00DE3334" w:rsidRPr="00AD666D" w:rsidRDefault="00DE3334" w:rsidP="00AD666D">
            <w:pPr>
              <w:spacing w:after="100" w:afterAutospacing="1" w:line="360" w:lineRule="auto"/>
              <w:jc w:val="left"/>
              <w:rPr>
                <w:rFonts w:eastAsia="Calibri" w:cs="Arial"/>
              </w:rPr>
            </w:pPr>
            <w:r w:rsidRPr="00AD666D">
              <w:rPr>
                <w:rFonts w:eastAsia="Calibri" w:cs="Arial"/>
              </w:rPr>
              <w:t xml:space="preserve">100% of initial </w:t>
            </w:r>
            <w:r w:rsidR="001C6395" w:rsidRPr="00AD666D">
              <w:rPr>
                <w:rFonts w:eastAsia="Calibri" w:cs="Arial"/>
              </w:rPr>
              <w:t>outreach packets must</w:t>
            </w:r>
            <w:r w:rsidRPr="00AD666D">
              <w:rPr>
                <w:rFonts w:eastAsia="Calibri" w:cs="Arial"/>
              </w:rPr>
              <w:t xml:space="preserve"> be mailed within two (2) business days</w:t>
            </w:r>
            <w:r w:rsidR="00236F0E" w:rsidRPr="00AD666D">
              <w:rPr>
                <w:rFonts w:eastAsia="Calibri" w:cs="Arial"/>
              </w:rPr>
              <w:t xml:space="preserve"> </w:t>
            </w:r>
            <w:r w:rsidR="005D358F" w:rsidRPr="00AD666D">
              <w:rPr>
                <w:rFonts w:eastAsia="Calibri" w:cs="Arial"/>
              </w:rPr>
              <w:t>of receiving the eligibility file</w:t>
            </w:r>
            <w:r w:rsidRPr="00AD666D">
              <w:rPr>
                <w:rFonts w:eastAsia="Calibri" w:cs="Arial"/>
              </w:rPr>
              <w:t>.</w:t>
            </w:r>
          </w:p>
        </w:tc>
        <w:tc>
          <w:tcPr>
            <w:tcW w:w="5490" w:type="dxa"/>
          </w:tcPr>
          <w:p w14:paraId="55D8C4E0"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$500 per occurrence</w:t>
            </w:r>
          </w:p>
        </w:tc>
      </w:tr>
      <w:tr w:rsidR="00236F0E" w:rsidRPr="00AD666D" w14:paraId="65F9D643" w14:textId="77777777" w:rsidTr="00AD666D">
        <w:tc>
          <w:tcPr>
            <w:tcW w:w="5305" w:type="dxa"/>
          </w:tcPr>
          <w:p w14:paraId="7AF0FE5D" w14:textId="0B4BA2DA" w:rsidR="00236F0E" w:rsidRPr="00AD666D" w:rsidRDefault="00236F0E" w:rsidP="00AD666D">
            <w:pPr>
              <w:spacing w:after="100" w:afterAutospacing="1" w:line="360" w:lineRule="auto"/>
              <w:jc w:val="left"/>
              <w:rPr>
                <w:rFonts w:eastAsia="Calibri" w:cs="Arial"/>
              </w:rPr>
            </w:pPr>
            <w:r w:rsidRPr="00AD666D">
              <w:rPr>
                <w:rFonts w:eastAsia="Calibri" w:cs="Arial"/>
              </w:rPr>
              <w:t xml:space="preserve">100% of </w:t>
            </w:r>
            <w:r w:rsidR="005D358F" w:rsidRPr="00AD666D">
              <w:rPr>
                <w:rFonts w:eastAsia="Calibri" w:cs="Arial"/>
              </w:rPr>
              <w:t>enrollment change</w:t>
            </w:r>
            <w:r w:rsidRPr="00AD666D">
              <w:rPr>
                <w:rFonts w:eastAsia="Calibri" w:cs="Arial"/>
              </w:rPr>
              <w:t xml:space="preserve"> notices must be mailed </w:t>
            </w:r>
            <w:r w:rsidR="005D358F" w:rsidRPr="00AD666D">
              <w:rPr>
                <w:rFonts w:eastAsia="Calibri" w:cs="Arial"/>
              </w:rPr>
              <w:t>by the next business day from</w:t>
            </w:r>
            <w:r w:rsidRPr="00AD666D">
              <w:rPr>
                <w:rFonts w:eastAsia="Calibri" w:cs="Arial"/>
              </w:rPr>
              <w:t xml:space="preserve"> receipt of </w:t>
            </w:r>
            <w:r w:rsidR="005D358F" w:rsidRPr="00AD666D">
              <w:rPr>
                <w:rFonts w:eastAsia="Calibri" w:cs="Arial"/>
              </w:rPr>
              <w:t xml:space="preserve">the eligibility </w:t>
            </w:r>
            <w:r w:rsidRPr="00AD666D">
              <w:rPr>
                <w:rFonts w:eastAsia="Calibri" w:cs="Arial"/>
              </w:rPr>
              <w:t>file.</w:t>
            </w:r>
          </w:p>
        </w:tc>
        <w:tc>
          <w:tcPr>
            <w:tcW w:w="5490" w:type="dxa"/>
          </w:tcPr>
          <w:p w14:paraId="0A5B2728" w14:textId="62DA04FD" w:rsidR="00236F0E" w:rsidRPr="00AD666D" w:rsidRDefault="00236F0E" w:rsidP="00AD666D">
            <w:pPr>
              <w:spacing w:after="100" w:afterAutospacing="1" w:line="360" w:lineRule="auto"/>
              <w:jc w:val="left"/>
              <w:rPr>
                <w:rFonts w:eastAsia="Calibri" w:cs="Arial"/>
              </w:rPr>
            </w:pPr>
            <w:r w:rsidRPr="00AD666D">
              <w:rPr>
                <w:rFonts w:eastAsia="Calibri" w:cs="Arial"/>
              </w:rPr>
              <w:t>$500 per occurrence</w:t>
            </w:r>
          </w:p>
        </w:tc>
      </w:tr>
      <w:tr w:rsidR="005D358F" w:rsidRPr="00AD666D" w14:paraId="2AF9C6B5" w14:textId="77777777" w:rsidTr="00AD666D">
        <w:tc>
          <w:tcPr>
            <w:tcW w:w="5305" w:type="dxa"/>
          </w:tcPr>
          <w:p w14:paraId="796F9982" w14:textId="71B3D293" w:rsidR="005D358F" w:rsidRPr="00AD666D" w:rsidRDefault="005D358F" w:rsidP="00AD666D">
            <w:pPr>
              <w:spacing w:after="100" w:afterAutospacing="1" w:line="360" w:lineRule="auto"/>
              <w:jc w:val="left"/>
              <w:rPr>
                <w:rFonts w:eastAsia="Calibri" w:cs="Arial"/>
              </w:rPr>
            </w:pPr>
            <w:r w:rsidRPr="00AD666D">
              <w:rPr>
                <w:rFonts w:eastAsia="Calibri" w:cs="Arial"/>
              </w:rPr>
              <w:t>100% of O</w:t>
            </w:r>
            <w:r w:rsidR="00913936">
              <w:rPr>
                <w:rFonts w:eastAsia="Calibri" w:cs="Arial"/>
              </w:rPr>
              <w:t xml:space="preserve">pen </w:t>
            </w:r>
            <w:r w:rsidRPr="00AD666D">
              <w:rPr>
                <w:rFonts w:eastAsia="Calibri" w:cs="Arial"/>
              </w:rPr>
              <w:t>E</w:t>
            </w:r>
            <w:r w:rsidR="00913936">
              <w:rPr>
                <w:rFonts w:eastAsia="Calibri" w:cs="Arial"/>
              </w:rPr>
              <w:t>nrollment (OE)</w:t>
            </w:r>
            <w:r w:rsidRPr="00AD666D">
              <w:rPr>
                <w:rFonts w:eastAsia="Calibri" w:cs="Arial"/>
              </w:rPr>
              <w:t xml:space="preserve"> notices must be mailed at least sixty (60) days prior to the start of the OE period.</w:t>
            </w:r>
          </w:p>
        </w:tc>
        <w:tc>
          <w:tcPr>
            <w:tcW w:w="5490" w:type="dxa"/>
          </w:tcPr>
          <w:p w14:paraId="49610B42" w14:textId="15E7261A" w:rsidR="005D358F" w:rsidRPr="00AD666D" w:rsidRDefault="005D358F" w:rsidP="00AD666D">
            <w:pPr>
              <w:spacing w:after="100" w:afterAutospacing="1" w:line="360" w:lineRule="auto"/>
              <w:jc w:val="left"/>
              <w:rPr>
                <w:rFonts w:eastAsia="Calibri" w:cs="Arial"/>
              </w:rPr>
            </w:pPr>
            <w:r w:rsidRPr="00AD666D">
              <w:rPr>
                <w:rFonts w:eastAsia="Calibri" w:cs="Arial"/>
              </w:rPr>
              <w:t>$500 per occurrence</w:t>
            </w:r>
          </w:p>
        </w:tc>
      </w:tr>
      <w:tr w:rsidR="005D358F" w:rsidRPr="00AD666D" w14:paraId="530D1072" w14:textId="77777777" w:rsidTr="00AD666D">
        <w:tc>
          <w:tcPr>
            <w:tcW w:w="5305" w:type="dxa"/>
          </w:tcPr>
          <w:p w14:paraId="5570E86D" w14:textId="6EE32D7A" w:rsidR="005D358F" w:rsidRPr="00AD666D" w:rsidRDefault="005D358F" w:rsidP="00AD666D">
            <w:pPr>
              <w:spacing w:after="100" w:afterAutospacing="1" w:line="360" w:lineRule="auto"/>
              <w:jc w:val="left"/>
              <w:rPr>
                <w:rFonts w:eastAsia="Calibri" w:cs="Arial"/>
              </w:rPr>
            </w:pPr>
            <w:r w:rsidRPr="00AD666D">
              <w:rPr>
                <w:rFonts w:eastAsia="Calibri" w:cs="Arial"/>
              </w:rPr>
              <w:t xml:space="preserve">100% of </w:t>
            </w:r>
            <w:r w:rsidR="00686185" w:rsidRPr="00AD666D">
              <w:rPr>
                <w:rFonts w:eastAsia="Calibri" w:cs="Arial"/>
              </w:rPr>
              <w:t xml:space="preserve">OE letters including a </w:t>
            </w:r>
            <w:r w:rsidR="00B7336C">
              <w:rPr>
                <w:rFonts w:eastAsia="Calibri" w:cs="Arial"/>
              </w:rPr>
              <w:t>comparison chart</w:t>
            </w:r>
            <w:r w:rsidR="00686185" w:rsidRPr="00AD666D">
              <w:rPr>
                <w:rFonts w:eastAsia="Calibri" w:cs="Arial"/>
              </w:rPr>
              <w:t xml:space="preserve"> must be mailed within thirty (30) days prior to the start of the OE period.</w:t>
            </w:r>
          </w:p>
        </w:tc>
        <w:tc>
          <w:tcPr>
            <w:tcW w:w="5490" w:type="dxa"/>
          </w:tcPr>
          <w:p w14:paraId="67917A48" w14:textId="5F774487" w:rsidR="005D358F" w:rsidRPr="00AD666D" w:rsidRDefault="00686185" w:rsidP="00AD666D">
            <w:pPr>
              <w:spacing w:after="100" w:afterAutospacing="1" w:line="360" w:lineRule="auto"/>
              <w:jc w:val="left"/>
              <w:rPr>
                <w:rFonts w:eastAsia="Calibri" w:cs="Arial"/>
              </w:rPr>
            </w:pPr>
            <w:r w:rsidRPr="00AD666D">
              <w:rPr>
                <w:rFonts w:eastAsia="Calibri" w:cs="Arial"/>
              </w:rPr>
              <w:t>$500 per occurrence</w:t>
            </w:r>
          </w:p>
        </w:tc>
      </w:tr>
      <w:tr w:rsidR="00DE3334" w:rsidRPr="00AD666D" w14:paraId="2AFBDC9E" w14:textId="77777777" w:rsidTr="00AD666D">
        <w:tc>
          <w:tcPr>
            <w:tcW w:w="5305" w:type="dxa"/>
          </w:tcPr>
          <w:p w14:paraId="09AB9ED0"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On a monthly basis, the web portal must be available 99% of the time, 24-hours-a-day, 7-days-a-week, except for MLTC-approved routine maintenance downtime.</w:t>
            </w:r>
          </w:p>
        </w:tc>
        <w:tc>
          <w:tcPr>
            <w:tcW w:w="5490" w:type="dxa"/>
          </w:tcPr>
          <w:p w14:paraId="17F84856"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$2,500 per percent (rounded up) below 99%</w:t>
            </w:r>
          </w:p>
        </w:tc>
      </w:tr>
      <w:tr w:rsidR="00DE3334" w:rsidRPr="00AD666D" w14:paraId="4FB0B619" w14:textId="77777777" w:rsidTr="00AD666D">
        <w:tc>
          <w:tcPr>
            <w:tcW w:w="5305" w:type="dxa"/>
          </w:tcPr>
          <w:p w14:paraId="1B4B56EB"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Operations must be restored within 72 hours of interruptions subject to the force majeure clause.</w:t>
            </w:r>
          </w:p>
        </w:tc>
        <w:tc>
          <w:tcPr>
            <w:tcW w:w="5490" w:type="dxa"/>
          </w:tcPr>
          <w:p w14:paraId="34522DB8"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 xml:space="preserve">$1,000 per hour (rounded up) </w:t>
            </w:r>
            <w:proofErr w:type="gramStart"/>
            <w:r w:rsidRPr="00AD666D">
              <w:rPr>
                <w:rFonts w:eastAsia="Calibri" w:cs="Arial"/>
              </w:rPr>
              <w:t>in excess of</w:t>
            </w:r>
            <w:proofErr w:type="gramEnd"/>
            <w:r w:rsidRPr="00AD666D">
              <w:rPr>
                <w:rFonts w:eastAsia="Calibri" w:cs="Arial"/>
              </w:rPr>
              <w:t xml:space="preserve"> 72 hours</w:t>
            </w:r>
          </w:p>
        </w:tc>
      </w:tr>
      <w:tr w:rsidR="00DE3334" w:rsidRPr="00AD666D" w14:paraId="744DA5D7" w14:textId="77777777" w:rsidTr="00AD666D">
        <w:tc>
          <w:tcPr>
            <w:tcW w:w="5305" w:type="dxa"/>
          </w:tcPr>
          <w:p w14:paraId="4946B725"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A complete turnover plan must be submitted within the required timeframes.</w:t>
            </w:r>
          </w:p>
        </w:tc>
        <w:tc>
          <w:tcPr>
            <w:tcW w:w="5490" w:type="dxa"/>
          </w:tcPr>
          <w:p w14:paraId="38ECED05"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$5,000 per calendar day (rounded up) late, inaccurate, or incomplete.</w:t>
            </w:r>
          </w:p>
        </w:tc>
      </w:tr>
      <w:tr w:rsidR="00DE3334" w:rsidRPr="00AD666D" w14:paraId="3BC64614" w14:textId="77777777" w:rsidTr="00AD666D">
        <w:trPr>
          <w:trHeight w:val="494"/>
        </w:trPr>
        <w:tc>
          <w:tcPr>
            <w:tcW w:w="5305" w:type="dxa"/>
          </w:tcPr>
          <w:p w14:paraId="61E01ED1"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Ad hoc reports must be submitted within five (5) business days from the date of request.</w:t>
            </w:r>
          </w:p>
        </w:tc>
        <w:tc>
          <w:tcPr>
            <w:tcW w:w="5490" w:type="dxa"/>
          </w:tcPr>
          <w:p w14:paraId="6E0B1F8D"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$1,000 per calendar day (rounded up) that the report is late, inaccurate, or incomplete.</w:t>
            </w:r>
          </w:p>
        </w:tc>
      </w:tr>
      <w:tr w:rsidR="00DE3334" w:rsidRPr="00AD666D" w14:paraId="062B4B65" w14:textId="77777777" w:rsidTr="00AD666D">
        <w:tc>
          <w:tcPr>
            <w:tcW w:w="5305" w:type="dxa"/>
          </w:tcPr>
          <w:p w14:paraId="407B4FCC" w14:textId="4CC0CC03" w:rsidR="00DE3334" w:rsidRPr="00AD666D" w:rsidRDefault="00DE3334" w:rsidP="00AD666D">
            <w:pPr>
              <w:spacing w:after="100" w:afterAutospacing="1" w:line="360" w:lineRule="auto"/>
              <w:jc w:val="left"/>
              <w:rPr>
                <w:rFonts w:eastAsia="Calibri" w:cs="Arial"/>
              </w:rPr>
            </w:pPr>
            <w:r w:rsidRPr="00AD666D">
              <w:rPr>
                <w:rFonts w:eastAsia="Calibri" w:cs="Arial"/>
              </w:rPr>
              <w:t xml:space="preserve">The EB or its subcontractor(s) has </w:t>
            </w:r>
            <w:r w:rsidR="001C6395" w:rsidRPr="00AD666D">
              <w:rPr>
                <w:rFonts w:eastAsia="Calibri" w:cs="Arial"/>
              </w:rPr>
              <w:t>influenced members</w:t>
            </w:r>
            <w:r w:rsidRPr="00AD666D">
              <w:rPr>
                <w:rFonts w:eastAsia="Calibri" w:cs="Arial"/>
              </w:rPr>
              <w:t xml:space="preserve"> to join a certain MCO. </w:t>
            </w:r>
          </w:p>
        </w:tc>
        <w:tc>
          <w:tcPr>
            <w:tcW w:w="5490" w:type="dxa"/>
          </w:tcPr>
          <w:p w14:paraId="55B1197A" w14:textId="77777777" w:rsidR="00DE3334" w:rsidRPr="00AD666D" w:rsidRDefault="00DE3334" w:rsidP="00AD666D">
            <w:pPr>
              <w:spacing w:after="100" w:afterAutospacing="1" w:line="360" w:lineRule="auto"/>
              <w:jc w:val="left"/>
              <w:rPr>
                <w:rFonts w:eastAsia="Calibri" w:cs="Arial"/>
              </w:rPr>
            </w:pPr>
            <w:r w:rsidRPr="00AD666D">
              <w:rPr>
                <w:rFonts w:eastAsia="Calibri" w:cs="Arial"/>
              </w:rPr>
              <w:t>$5,000 per member</w:t>
            </w:r>
          </w:p>
        </w:tc>
      </w:tr>
    </w:tbl>
    <w:p w14:paraId="193EA11D" w14:textId="1A6698F7" w:rsidR="00D8075A" w:rsidRPr="00AD666D" w:rsidRDefault="00D8075A" w:rsidP="00913936">
      <w:pPr>
        <w:pStyle w:val="Level4"/>
        <w:numPr>
          <w:ilvl w:val="0"/>
          <w:numId w:val="0"/>
        </w:numPr>
        <w:ind w:left="720"/>
        <w:jc w:val="both"/>
        <w:rPr>
          <w:rFonts w:cs="Arial"/>
          <w:szCs w:val="22"/>
        </w:rPr>
      </w:pPr>
    </w:p>
    <w:sectPr w:rsidR="00D8075A" w:rsidRPr="00AD666D" w:rsidSect="00AD666D">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9EA3F" w14:textId="77777777" w:rsidR="0078041F" w:rsidRDefault="0078041F" w:rsidP="00DE3334">
      <w:r>
        <w:separator/>
      </w:r>
    </w:p>
  </w:endnote>
  <w:endnote w:type="continuationSeparator" w:id="0">
    <w:p w14:paraId="3799AD93" w14:textId="77777777" w:rsidR="0078041F" w:rsidRDefault="0078041F" w:rsidP="00DE3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CA455" w14:textId="77777777" w:rsidR="0078041F" w:rsidRDefault="0078041F" w:rsidP="00DE3334">
      <w:r>
        <w:separator/>
      </w:r>
    </w:p>
  </w:footnote>
  <w:footnote w:type="continuationSeparator" w:id="0">
    <w:p w14:paraId="4C3DA990" w14:textId="77777777" w:rsidR="0078041F" w:rsidRDefault="0078041F" w:rsidP="00DE3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5988C" w14:textId="1C54978F" w:rsidR="00DB3841" w:rsidRPr="00AD666D" w:rsidRDefault="00722036" w:rsidP="00722036">
    <w:pPr>
      <w:pStyle w:val="Header"/>
      <w:jc w:val="center"/>
      <w:rPr>
        <w:sz w:val="24"/>
        <w:szCs w:val="24"/>
      </w:rPr>
    </w:pPr>
    <w:r>
      <w:rPr>
        <w:sz w:val="24"/>
        <w:szCs w:val="24"/>
      </w:rPr>
      <w:t>125920</w:t>
    </w:r>
    <w:r w:rsidRPr="00AD666D">
      <w:rPr>
        <w:sz w:val="24"/>
        <w:szCs w:val="24"/>
      </w:rPr>
      <w:t xml:space="preserve"> </w:t>
    </w:r>
    <w:r w:rsidR="00134F9D">
      <w:rPr>
        <w:sz w:val="24"/>
        <w:szCs w:val="24"/>
      </w:rPr>
      <w:t>O</w:t>
    </w:r>
    <w:r w:rsidR="00AD666D" w:rsidRPr="00AD666D">
      <w:rPr>
        <w:sz w:val="24"/>
        <w:szCs w:val="24"/>
      </w:rPr>
      <w:t>3</w:t>
    </w:r>
  </w:p>
  <w:p w14:paraId="569C4834" w14:textId="6FF31FCF" w:rsidR="00AD666D" w:rsidRPr="00AD666D" w:rsidRDefault="00AD666D" w:rsidP="00722036">
    <w:pPr>
      <w:pStyle w:val="Header"/>
      <w:jc w:val="center"/>
      <w:rPr>
        <w:sz w:val="24"/>
        <w:szCs w:val="24"/>
      </w:rPr>
    </w:pPr>
    <w:r w:rsidRPr="00AD666D">
      <w:rPr>
        <w:sz w:val="24"/>
        <w:szCs w:val="24"/>
      </w:rPr>
      <w:t>Nebraska Medicaid Enrollment Broker</w:t>
    </w:r>
  </w:p>
  <w:p w14:paraId="3219EB3B" w14:textId="65F2095E" w:rsidR="00AD666D" w:rsidRPr="00AD666D" w:rsidRDefault="00DE3334" w:rsidP="00172D77">
    <w:pPr>
      <w:pStyle w:val="Header"/>
      <w:tabs>
        <w:tab w:val="left" w:pos="2712"/>
      </w:tabs>
      <w:jc w:val="center"/>
      <w:rPr>
        <w:sz w:val="24"/>
        <w:szCs w:val="24"/>
      </w:rPr>
    </w:pPr>
    <w:r w:rsidRPr="00AD666D">
      <w:rPr>
        <w:sz w:val="24"/>
        <w:szCs w:val="24"/>
      </w:rPr>
      <w:t>Attachment</w:t>
    </w:r>
    <w:r w:rsidR="00BF7AA1" w:rsidRPr="00AD666D">
      <w:rPr>
        <w:sz w:val="24"/>
        <w:szCs w:val="24"/>
      </w:rPr>
      <w:t xml:space="preserve"> </w:t>
    </w:r>
    <w:r w:rsidR="00722036">
      <w:rPr>
        <w:sz w:val="24"/>
        <w:szCs w:val="24"/>
      </w:rPr>
      <w:t>1</w:t>
    </w:r>
    <w:r w:rsidR="00AD666D" w:rsidRPr="00AD666D">
      <w:rPr>
        <w:sz w:val="24"/>
        <w:szCs w:val="24"/>
      </w:rPr>
      <w:t xml:space="preserve"> - </w:t>
    </w:r>
    <w:r w:rsidRPr="00AD666D">
      <w:rPr>
        <w:sz w:val="24"/>
        <w:szCs w:val="24"/>
      </w:rPr>
      <w:t xml:space="preserve">Performance </w:t>
    </w:r>
    <w:r w:rsidR="00722036">
      <w:rPr>
        <w:sz w:val="24"/>
        <w:szCs w:val="24"/>
      </w:rPr>
      <w:t>Measures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B14A7"/>
    <w:multiLevelType w:val="multilevel"/>
    <w:tmpl w:val="F3AA6C46"/>
    <w:lvl w:ilvl="0">
      <w:start w:val="1"/>
      <w:numFmt w:val="upperRoman"/>
      <w:pStyle w:val="Level1"/>
      <w:lvlText w:val="%1."/>
      <w:lvlJc w:val="left"/>
      <w:pPr>
        <w:tabs>
          <w:tab w:val="num" w:pos="720"/>
        </w:tabs>
        <w:ind w:left="0" w:firstLine="0"/>
      </w:pPr>
      <w:rPr>
        <w:rFonts w:ascii="Arial Bold" w:hAnsi="Arial Bold" w:hint="default"/>
        <w:b/>
        <w:i w:val="0"/>
        <w:sz w:val="18"/>
        <w:szCs w:val="18"/>
      </w:rPr>
    </w:lvl>
    <w:lvl w:ilvl="1">
      <w:start w:val="1"/>
      <w:numFmt w:val="upperLetter"/>
      <w:pStyle w:val="Level2"/>
      <w:lvlText w:val="%2."/>
      <w:lvlJc w:val="left"/>
      <w:pPr>
        <w:tabs>
          <w:tab w:val="num" w:pos="720"/>
        </w:tabs>
        <w:ind w:left="720" w:hanging="720"/>
      </w:pPr>
      <w:rPr>
        <w:rFonts w:cs="Times New Roman"/>
        <w:b/>
        <w:bCs w:val="0"/>
        <w:i w:val="0"/>
        <w:iCs w:val="0"/>
        <w:caps w:val="0"/>
        <w:smallCaps w:val="0"/>
        <w:strike w:val="0"/>
        <w:dstrike w:val="0"/>
        <w:outline w:val="0"/>
        <w:shadow w:val="0"/>
        <w:emboss w:val="0"/>
        <w:imprint w:val="0"/>
        <w:noProof w:val="0"/>
        <w:vanish w:val="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evel3"/>
      <w:lvlText w:val="%3."/>
      <w:lvlJc w:val="left"/>
      <w:pPr>
        <w:tabs>
          <w:tab w:val="num" w:pos="720"/>
        </w:tabs>
        <w:ind w:left="1440" w:hanging="720"/>
      </w:pPr>
      <w:rPr>
        <w:rFonts w:ascii="Arial Bold" w:hAnsi="Arial Bold" w:hint="default"/>
        <w:b/>
        <w:i w:val="0"/>
        <w:color w:val="auto"/>
        <w:sz w:val="18"/>
        <w:szCs w:val="18"/>
      </w:rPr>
    </w:lvl>
    <w:lvl w:ilvl="3">
      <w:start w:val="1"/>
      <w:numFmt w:val="lowerLetter"/>
      <w:pStyle w:val="Level4"/>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720"/>
        </w:tabs>
        <w:ind w:left="2880" w:hanging="720"/>
      </w:pPr>
      <w:rPr>
        <w:rFonts w:ascii="Arial" w:hAnsi="Arial" w:cs="Arial" w:hint="default"/>
        <w:b w:val="0"/>
        <w:i w:val="0"/>
        <w:sz w:val="18"/>
        <w:szCs w:val="18"/>
      </w:rPr>
    </w:lvl>
    <w:lvl w:ilvl="5">
      <w:start w:val="1"/>
      <w:numFmt w:val="lowerLetter"/>
      <w:pStyle w:val="Level6"/>
      <w:lvlText w:val="%6)"/>
      <w:lvlJc w:val="left"/>
      <w:pPr>
        <w:tabs>
          <w:tab w:val="num" w:pos="720"/>
        </w:tabs>
        <w:ind w:left="3600" w:hanging="720"/>
      </w:pPr>
      <w:rPr>
        <w:rFonts w:ascii="Arial Bold" w:hAnsi="Arial Bold" w:hint="default"/>
        <w:b/>
        <w:i w:val="0"/>
        <w:sz w:val="18"/>
        <w:szCs w:val="18"/>
      </w:rPr>
    </w:lvl>
    <w:lvl w:ilvl="6">
      <w:start w:val="1"/>
      <w:numFmt w:val="decimal"/>
      <w:pStyle w:val="Level7"/>
      <w:lvlText w:val="%7)."/>
      <w:lvlJc w:val="left"/>
      <w:pPr>
        <w:tabs>
          <w:tab w:val="num" w:pos="720"/>
        </w:tabs>
        <w:ind w:left="4320" w:hanging="720"/>
      </w:pPr>
      <w:rPr>
        <w:rFonts w:ascii="Arial Bold" w:hAnsi="Arial Bold" w:hint="default"/>
        <w:b/>
        <w:i w:val="0"/>
        <w:sz w:val="18"/>
        <w:szCs w:val="18"/>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num w:numId="1" w16cid:durableId="1343629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334"/>
    <w:rsid w:val="000217BB"/>
    <w:rsid w:val="000217EB"/>
    <w:rsid w:val="00071E5D"/>
    <w:rsid w:val="000805F5"/>
    <w:rsid w:val="00084C61"/>
    <w:rsid w:val="000D4342"/>
    <w:rsid w:val="00126388"/>
    <w:rsid w:val="00134F9D"/>
    <w:rsid w:val="00142BC9"/>
    <w:rsid w:val="0014457D"/>
    <w:rsid w:val="00172D77"/>
    <w:rsid w:val="001978E7"/>
    <w:rsid w:val="001C6395"/>
    <w:rsid w:val="001D6AFE"/>
    <w:rsid w:val="001F3882"/>
    <w:rsid w:val="002035E5"/>
    <w:rsid w:val="00236F0E"/>
    <w:rsid w:val="00247E7C"/>
    <w:rsid w:val="0028678F"/>
    <w:rsid w:val="002A10E7"/>
    <w:rsid w:val="0030628E"/>
    <w:rsid w:val="003518A1"/>
    <w:rsid w:val="00383A96"/>
    <w:rsid w:val="003860D9"/>
    <w:rsid w:val="003A214D"/>
    <w:rsid w:val="003E7092"/>
    <w:rsid w:val="00400315"/>
    <w:rsid w:val="00447D37"/>
    <w:rsid w:val="00452309"/>
    <w:rsid w:val="004754FF"/>
    <w:rsid w:val="004774BD"/>
    <w:rsid w:val="004A026E"/>
    <w:rsid w:val="004C4E84"/>
    <w:rsid w:val="004E1FF8"/>
    <w:rsid w:val="00537061"/>
    <w:rsid w:val="005418D9"/>
    <w:rsid w:val="00551DD0"/>
    <w:rsid w:val="005529A1"/>
    <w:rsid w:val="00555830"/>
    <w:rsid w:val="00570738"/>
    <w:rsid w:val="0057082A"/>
    <w:rsid w:val="00573F89"/>
    <w:rsid w:val="0058762C"/>
    <w:rsid w:val="00596306"/>
    <w:rsid w:val="005C6D81"/>
    <w:rsid w:val="005D358F"/>
    <w:rsid w:val="00624162"/>
    <w:rsid w:val="00662BA8"/>
    <w:rsid w:val="00686185"/>
    <w:rsid w:val="006A4AA2"/>
    <w:rsid w:val="006B0D26"/>
    <w:rsid w:val="006E44D1"/>
    <w:rsid w:val="00712DE3"/>
    <w:rsid w:val="00722036"/>
    <w:rsid w:val="00757F09"/>
    <w:rsid w:val="0078041F"/>
    <w:rsid w:val="007956AB"/>
    <w:rsid w:val="007D74AF"/>
    <w:rsid w:val="007E33E5"/>
    <w:rsid w:val="007E475C"/>
    <w:rsid w:val="008067D0"/>
    <w:rsid w:val="008648F1"/>
    <w:rsid w:val="00892799"/>
    <w:rsid w:val="008C4D32"/>
    <w:rsid w:val="008F2DF3"/>
    <w:rsid w:val="008F6EBD"/>
    <w:rsid w:val="00913936"/>
    <w:rsid w:val="00916F68"/>
    <w:rsid w:val="00921629"/>
    <w:rsid w:val="00936482"/>
    <w:rsid w:val="009459B8"/>
    <w:rsid w:val="00993C95"/>
    <w:rsid w:val="00996059"/>
    <w:rsid w:val="009B32B2"/>
    <w:rsid w:val="00A61E3C"/>
    <w:rsid w:val="00A63309"/>
    <w:rsid w:val="00AC7963"/>
    <w:rsid w:val="00AD44F8"/>
    <w:rsid w:val="00AD666D"/>
    <w:rsid w:val="00AE0223"/>
    <w:rsid w:val="00AF331B"/>
    <w:rsid w:val="00B03E7A"/>
    <w:rsid w:val="00B10022"/>
    <w:rsid w:val="00B33313"/>
    <w:rsid w:val="00B7336C"/>
    <w:rsid w:val="00B96191"/>
    <w:rsid w:val="00BA23A9"/>
    <w:rsid w:val="00BB2A47"/>
    <w:rsid w:val="00BE3D8F"/>
    <w:rsid w:val="00BE653F"/>
    <w:rsid w:val="00BF7AA1"/>
    <w:rsid w:val="00C00F01"/>
    <w:rsid w:val="00C321C1"/>
    <w:rsid w:val="00C421C4"/>
    <w:rsid w:val="00C84722"/>
    <w:rsid w:val="00C87CD5"/>
    <w:rsid w:val="00CB35CD"/>
    <w:rsid w:val="00CF6557"/>
    <w:rsid w:val="00D8075A"/>
    <w:rsid w:val="00D865B8"/>
    <w:rsid w:val="00D92573"/>
    <w:rsid w:val="00DB3841"/>
    <w:rsid w:val="00DC51AA"/>
    <w:rsid w:val="00DE3334"/>
    <w:rsid w:val="00E75DEA"/>
    <w:rsid w:val="00E92457"/>
    <w:rsid w:val="00EA098D"/>
    <w:rsid w:val="00EB162D"/>
    <w:rsid w:val="00EC2D17"/>
    <w:rsid w:val="00EE12B0"/>
    <w:rsid w:val="00F03297"/>
    <w:rsid w:val="00F113E8"/>
    <w:rsid w:val="00F25197"/>
    <w:rsid w:val="00F33437"/>
    <w:rsid w:val="00F64D9F"/>
    <w:rsid w:val="00F75EA0"/>
    <w:rsid w:val="00F964D0"/>
    <w:rsid w:val="00FE68AB"/>
    <w:rsid w:val="00FF5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566D"/>
  <w15:chartTrackingRefBased/>
  <w15:docId w15:val="{49D74DA6-5C74-4BC3-BCAB-710F4D7D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vel 1 Body text Normal"/>
    <w:qFormat/>
    <w:rsid w:val="00DE3334"/>
    <w:pPr>
      <w:spacing w:after="0" w:line="240" w:lineRule="auto"/>
      <w:jc w:val="both"/>
    </w:pPr>
    <w:rPr>
      <w:rFonts w:ascii="Arial" w:eastAsia="Times New Roman" w:hAnsi="Arial" w:cs="Times New Roman"/>
      <w:kern w:val="0"/>
      <w:sz w:val="22"/>
      <w:szCs w:val="22"/>
      <w14:ligatures w14:val="none"/>
    </w:rPr>
  </w:style>
  <w:style w:type="paragraph" w:styleId="Heading1">
    <w:name w:val="heading 1"/>
    <w:basedOn w:val="Normal"/>
    <w:next w:val="Normal"/>
    <w:link w:val="Heading1Char"/>
    <w:uiPriority w:val="9"/>
    <w:qFormat/>
    <w:rsid w:val="00DE3334"/>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3334"/>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3334"/>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3334"/>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E3334"/>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E3334"/>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E3334"/>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E3334"/>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E3334"/>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3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3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3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3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3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3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3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3334"/>
    <w:rPr>
      <w:rFonts w:eastAsiaTheme="majorEastAsia" w:cstheme="majorBidi"/>
      <w:color w:val="272727" w:themeColor="text1" w:themeTint="D8"/>
    </w:rPr>
  </w:style>
  <w:style w:type="paragraph" w:styleId="Title">
    <w:name w:val="Title"/>
    <w:basedOn w:val="Normal"/>
    <w:next w:val="Normal"/>
    <w:link w:val="TitleChar"/>
    <w:uiPriority w:val="10"/>
    <w:qFormat/>
    <w:rsid w:val="00DE3334"/>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3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3334"/>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3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333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E3334"/>
    <w:rPr>
      <w:i/>
      <w:iCs/>
      <w:color w:val="404040" w:themeColor="text1" w:themeTint="BF"/>
    </w:rPr>
  </w:style>
  <w:style w:type="paragraph" w:styleId="ListParagraph">
    <w:name w:val="List Paragraph"/>
    <w:basedOn w:val="Normal"/>
    <w:uiPriority w:val="34"/>
    <w:qFormat/>
    <w:rsid w:val="00DE3334"/>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E3334"/>
    <w:rPr>
      <w:i/>
      <w:iCs/>
      <w:color w:val="0F4761" w:themeColor="accent1" w:themeShade="BF"/>
    </w:rPr>
  </w:style>
  <w:style w:type="paragraph" w:styleId="IntenseQuote">
    <w:name w:val="Intense Quote"/>
    <w:basedOn w:val="Normal"/>
    <w:next w:val="Normal"/>
    <w:link w:val="IntenseQuoteChar"/>
    <w:uiPriority w:val="30"/>
    <w:qFormat/>
    <w:rsid w:val="00DE333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E3334"/>
    <w:rPr>
      <w:i/>
      <w:iCs/>
      <w:color w:val="0F4761" w:themeColor="accent1" w:themeShade="BF"/>
    </w:rPr>
  </w:style>
  <w:style w:type="character" w:styleId="IntenseReference">
    <w:name w:val="Intense Reference"/>
    <w:basedOn w:val="DefaultParagraphFont"/>
    <w:uiPriority w:val="32"/>
    <w:qFormat/>
    <w:rsid w:val="00DE3334"/>
    <w:rPr>
      <w:b/>
      <w:bCs/>
      <w:smallCaps/>
      <w:color w:val="0F4761" w:themeColor="accent1" w:themeShade="BF"/>
      <w:spacing w:val="5"/>
    </w:rPr>
  </w:style>
  <w:style w:type="paragraph" w:styleId="Header">
    <w:name w:val="header"/>
    <w:basedOn w:val="Normal"/>
    <w:link w:val="HeaderChar"/>
    <w:uiPriority w:val="99"/>
    <w:unhideWhenUsed/>
    <w:rsid w:val="00DE3334"/>
    <w:pPr>
      <w:tabs>
        <w:tab w:val="center" w:pos="4680"/>
        <w:tab w:val="right" w:pos="9360"/>
      </w:tabs>
    </w:pPr>
  </w:style>
  <w:style w:type="character" w:customStyle="1" w:styleId="HeaderChar">
    <w:name w:val="Header Char"/>
    <w:basedOn w:val="DefaultParagraphFont"/>
    <w:link w:val="Header"/>
    <w:uiPriority w:val="99"/>
    <w:rsid w:val="00DE3334"/>
    <w:rPr>
      <w:rFonts w:ascii="Arial" w:eastAsia="Times New Roman" w:hAnsi="Arial" w:cs="Times New Roman"/>
      <w:kern w:val="0"/>
      <w:sz w:val="22"/>
      <w:szCs w:val="22"/>
      <w14:ligatures w14:val="none"/>
    </w:rPr>
  </w:style>
  <w:style w:type="paragraph" w:styleId="Footer">
    <w:name w:val="footer"/>
    <w:basedOn w:val="Normal"/>
    <w:link w:val="FooterChar"/>
    <w:uiPriority w:val="99"/>
    <w:unhideWhenUsed/>
    <w:rsid w:val="00DE3334"/>
    <w:pPr>
      <w:tabs>
        <w:tab w:val="center" w:pos="4680"/>
        <w:tab w:val="right" w:pos="9360"/>
      </w:tabs>
    </w:pPr>
  </w:style>
  <w:style w:type="character" w:customStyle="1" w:styleId="FooterChar">
    <w:name w:val="Footer Char"/>
    <w:basedOn w:val="DefaultParagraphFont"/>
    <w:link w:val="Footer"/>
    <w:uiPriority w:val="99"/>
    <w:rsid w:val="00DE3334"/>
    <w:rPr>
      <w:rFonts w:ascii="Arial" w:eastAsia="Times New Roman" w:hAnsi="Arial" w:cs="Times New Roman"/>
      <w:kern w:val="0"/>
      <w:sz w:val="22"/>
      <w:szCs w:val="22"/>
      <w14:ligatures w14:val="none"/>
    </w:rPr>
  </w:style>
  <w:style w:type="paragraph" w:customStyle="1" w:styleId="Level3">
    <w:name w:val="Level 3"/>
    <w:qFormat/>
    <w:rsid w:val="00D8075A"/>
    <w:pPr>
      <w:numPr>
        <w:ilvl w:val="2"/>
        <w:numId w:val="1"/>
      </w:numPr>
      <w:autoSpaceDE w:val="0"/>
      <w:autoSpaceDN w:val="0"/>
      <w:adjustRightInd w:val="0"/>
      <w:spacing w:after="0" w:line="240" w:lineRule="auto"/>
    </w:pPr>
    <w:rPr>
      <w:rFonts w:ascii="Arial" w:eastAsia="Times New Roman" w:hAnsi="Arial" w:cs="Times New Roman"/>
      <w:color w:val="000000"/>
      <w:kern w:val="0"/>
      <w:sz w:val="22"/>
      <w14:ligatures w14:val="none"/>
    </w:rPr>
  </w:style>
  <w:style w:type="paragraph" w:customStyle="1" w:styleId="Level4">
    <w:name w:val="Level 4"/>
    <w:aliases w:val="Indent Text"/>
    <w:link w:val="Level4Char"/>
    <w:qFormat/>
    <w:rsid w:val="00D8075A"/>
    <w:pPr>
      <w:numPr>
        <w:ilvl w:val="3"/>
        <w:numId w:val="1"/>
      </w:numPr>
      <w:autoSpaceDE w:val="0"/>
      <w:autoSpaceDN w:val="0"/>
      <w:adjustRightInd w:val="0"/>
      <w:spacing w:after="0" w:line="240" w:lineRule="auto"/>
    </w:pPr>
    <w:rPr>
      <w:rFonts w:ascii="Arial" w:eastAsia="Times New Roman" w:hAnsi="Arial" w:cs="Times New Roman"/>
      <w:kern w:val="0"/>
      <w:sz w:val="22"/>
      <w14:ligatures w14:val="none"/>
    </w:rPr>
  </w:style>
  <w:style w:type="character" w:customStyle="1" w:styleId="Level4Char">
    <w:name w:val="Level 4 Char"/>
    <w:link w:val="Level4"/>
    <w:rsid w:val="00D8075A"/>
    <w:rPr>
      <w:rFonts w:ascii="Arial" w:eastAsia="Times New Roman" w:hAnsi="Arial" w:cs="Times New Roman"/>
      <w:kern w:val="0"/>
      <w:sz w:val="22"/>
      <w14:ligatures w14:val="none"/>
    </w:rPr>
  </w:style>
  <w:style w:type="paragraph" w:customStyle="1" w:styleId="Level5">
    <w:name w:val="Level 5"/>
    <w:basedOn w:val="Level4"/>
    <w:rsid w:val="00D8075A"/>
    <w:pPr>
      <w:numPr>
        <w:ilvl w:val="4"/>
      </w:numPr>
      <w:tabs>
        <w:tab w:val="clear" w:pos="720"/>
        <w:tab w:val="num" w:pos="360"/>
      </w:tabs>
      <w:outlineLvl w:val="4"/>
    </w:pPr>
  </w:style>
  <w:style w:type="paragraph" w:customStyle="1" w:styleId="Level6">
    <w:name w:val="Level 6"/>
    <w:basedOn w:val="Normal"/>
    <w:rsid w:val="00D8075A"/>
    <w:pPr>
      <w:numPr>
        <w:ilvl w:val="5"/>
        <w:numId w:val="1"/>
      </w:numPr>
    </w:pPr>
  </w:style>
  <w:style w:type="paragraph" w:customStyle="1" w:styleId="Level2">
    <w:name w:val="Level 2"/>
    <w:rsid w:val="00D8075A"/>
    <w:pPr>
      <w:keepNext/>
      <w:keepLines/>
      <w:numPr>
        <w:ilvl w:val="1"/>
        <w:numId w:val="1"/>
      </w:numPr>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pPr>
    <w:rPr>
      <w:rFonts w:ascii="Arial" w:eastAsia="Times New Roman" w:hAnsi="Arial" w:cs="Times New Roman"/>
      <w:b/>
      <w:bCs/>
      <w:color w:val="000000"/>
      <w:kern w:val="0"/>
      <w:sz w:val="22"/>
      <w:szCs w:val="22"/>
      <w14:ligatures w14:val="none"/>
    </w:rPr>
  </w:style>
  <w:style w:type="paragraph" w:customStyle="1" w:styleId="Level1">
    <w:name w:val="Level 1"/>
    <w:basedOn w:val="Normal"/>
    <w:qFormat/>
    <w:rsid w:val="00D8075A"/>
    <w:pPr>
      <w:numPr>
        <w:numId w:val="1"/>
      </w:numPr>
    </w:pPr>
    <w:rPr>
      <w:b/>
    </w:rPr>
  </w:style>
  <w:style w:type="paragraph" w:customStyle="1" w:styleId="Level7">
    <w:name w:val="Level 7"/>
    <w:basedOn w:val="Normal"/>
    <w:rsid w:val="00D8075A"/>
    <w:pPr>
      <w:numPr>
        <w:ilvl w:val="6"/>
        <w:numId w:val="1"/>
      </w:numPr>
    </w:pPr>
  </w:style>
  <w:style w:type="paragraph" w:styleId="Revision">
    <w:name w:val="Revision"/>
    <w:hidden/>
    <w:uiPriority w:val="99"/>
    <w:semiHidden/>
    <w:rsid w:val="007E475C"/>
    <w:pPr>
      <w:spacing w:after="0" w:line="240" w:lineRule="auto"/>
    </w:pPr>
    <w:rPr>
      <w:rFonts w:ascii="Arial" w:eastAsia="Times New Roman" w:hAnsi="Arial" w:cs="Times New Roman"/>
      <w:kern w:val="0"/>
      <w:sz w:val="22"/>
      <w:szCs w:val="22"/>
      <w14:ligatures w14:val="none"/>
    </w:rPr>
  </w:style>
  <w:style w:type="character" w:styleId="CommentReference">
    <w:name w:val="annotation reference"/>
    <w:basedOn w:val="DefaultParagraphFont"/>
    <w:uiPriority w:val="99"/>
    <w:semiHidden/>
    <w:unhideWhenUsed/>
    <w:rsid w:val="007E475C"/>
    <w:rPr>
      <w:sz w:val="16"/>
      <w:szCs w:val="16"/>
    </w:rPr>
  </w:style>
  <w:style w:type="paragraph" w:styleId="CommentText">
    <w:name w:val="annotation text"/>
    <w:basedOn w:val="Normal"/>
    <w:link w:val="CommentTextChar"/>
    <w:uiPriority w:val="99"/>
    <w:unhideWhenUsed/>
    <w:rsid w:val="007E475C"/>
    <w:rPr>
      <w:sz w:val="20"/>
      <w:szCs w:val="20"/>
    </w:rPr>
  </w:style>
  <w:style w:type="character" w:customStyle="1" w:styleId="CommentTextChar">
    <w:name w:val="Comment Text Char"/>
    <w:basedOn w:val="DefaultParagraphFont"/>
    <w:link w:val="CommentText"/>
    <w:uiPriority w:val="99"/>
    <w:rsid w:val="007E475C"/>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E475C"/>
    <w:rPr>
      <w:b/>
      <w:bCs/>
    </w:rPr>
  </w:style>
  <w:style w:type="character" w:customStyle="1" w:styleId="CommentSubjectChar">
    <w:name w:val="Comment Subject Char"/>
    <w:basedOn w:val="CommentTextChar"/>
    <w:link w:val="CommentSubject"/>
    <w:uiPriority w:val="99"/>
    <w:semiHidden/>
    <w:rsid w:val="007E475C"/>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gal_x0020_Approval xmlns="e3709f45-ee57-4ddf-8078-855eb8d761aa" xsi:nil="true"/>
    <Buyer xmlns="145fd85a-e86f-4392-ab15-fd3ffc15a3e1">
      <UserInfo>
        <DisplayName/>
        <AccountId xsi:nil="true"/>
        <AccountType/>
      </UserInfo>
    </Buyer>
    <Deviation xmlns="145fd85a-e86f-4392-ab15-fd3ffc15a3e1">No</Deviation>
    <Programs xmlns="145fd85a-e86f-4392-ab15-fd3ffc15a3e1">Medicaid and Long Term Care</Programs>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Medicaid Enrollment Broker</DocumentSetDescription>
    <Backup_x0020_Buyer xmlns="e3709f45-ee57-4ddf-8078-855eb8d761aa" xsi:nil="true"/>
    <Stakeholders xmlns="145fd85a-e86f-4392-ab15-fd3ffc15a3e1">
      <UserInfo>
        <DisplayName>Kristine Radke</DisplayName>
        <AccountId>17526</AccountId>
        <AccountType/>
      </UserInfo>
      <UserInfo>
        <DisplayName>Jeshena Walker</DisplayName>
        <AccountId>2882</AccountId>
        <AccountType/>
      </UserInfo>
    </Stakeholders>
    <Release_x0020_Date xmlns="145fd85a-e86f-4392-ab15-fd3ffc15a3e1" xsi:nil="true"/>
    <Est._x0020__x0024__x0020_Amount xmlns="145fd85a-e86f-4392-ab15-fd3ffc15a3e1">24000000</Est._x0020__x0024__x0020_Amount>
    <Date_x0020_sent_x0020_to_x0020_DAS xmlns="e3709f45-ee57-4ddf-8078-855eb8d761aa" xsi:nil="true"/>
    <Funding_x0020_Source xmlns="145fd85a-e86f-4392-ab15-fd3ffc15a3e1" xsi:nil="true"/>
    <DAS_x0020_Buyer xmlns="145fd85a-e86f-4392-ab15-fd3ffc15a3e1" xsi:nil="true"/>
    <Bid_x0020_Type xmlns="145fd85a-e86f-4392-ab15-fd3ffc15a3e1">RFP</Bid_x0020_Type>
    <RFP_x0020_Contacts xmlns="145fd85a-e86f-4392-ab15-fd3ffc15a3e1">
      <UserInfo>
        <DisplayName>Kristine Radke</DisplayName>
        <AccountId>17526</AccountId>
        <AccountType/>
      </UserInfo>
      <UserInfo>
        <DisplayName>Jeshena Walker</DisplayName>
        <AccountId>2882</AccountId>
        <AccountType/>
      </UserInfo>
    </RFP_x0020_Contacts>
    <RoutingRuleDescription xmlns="http://schemas.microsoft.com/sharepoint/v3" xsi:nil="true"/>
    <Cost_x0020_Avoidance xmlns="145fd85a-e86f-4392-ab15-fd3ffc15a3e1" xsi:nil="true"/>
    <Target_x0020_Date xmlns="145fd85a-e86f-4392-ab15-fd3ffc15a3e1" xsi:nil="true"/>
    <Divisions xmlns="145fd85a-e86f-4392-ab15-fd3ffc15a3e1">
      <Value>MLTC</Value>
    </Divisions>
    <RFP_x0020_Status xmlns="145fd85a-e86f-4392-ab15-fd3ffc15a3e1">Drafting</RFP_x0020_Status>
    <Attachments_x003f_ xmlns="145fd85a-e86f-4392-ab15-fd3ffc15a3e1">Yes, Final Document</Attachments_x003f_>
    <SPB_x0020_Processed xmlns="145fd85a-e86f-4392-ab15-fd3ffc15a3e1">Agency</SPB_x0020_Processed>
    <Cost_x0020_Avoidance_x0020_Method xmlns="145fd85a-e86f-4392-ab15-fd3ffc15a3e1" xsi:nil="true"/>
    <Lead_x0020_OPG_x0020_Contact xmlns="e3709f45-ee57-4ddf-8078-855eb8d761aa">61</Lead_x0020_OPG_x0020_Conta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f98976187e958c4a527a839ecfdebde1">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c5ab935cccfa00c4ea8fe3737c57f268"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FC115A-6D44-4217-89DE-766886ED290A}">
  <ds:schemaRefs>
    <ds:schemaRef ds:uri="http://schemas.microsoft.com/office/2006/metadata/properties"/>
    <ds:schemaRef ds:uri="http://schemas.microsoft.com/office/infopath/2007/PartnerControls"/>
    <ds:schemaRef ds:uri="e3709f45-ee57-4ddf-8078-855eb8d761aa"/>
    <ds:schemaRef ds:uri="145fd85a-e86f-4392-ab15-fd3ffc15a3e1"/>
    <ds:schemaRef ds:uri="http://schemas.microsoft.com/sharepoint/v3"/>
  </ds:schemaRefs>
</ds:datastoreItem>
</file>

<file path=customXml/itemProps2.xml><?xml version="1.0" encoding="utf-8"?>
<ds:datastoreItem xmlns:ds="http://schemas.openxmlformats.org/officeDocument/2006/customXml" ds:itemID="{1A35EB7A-F676-4712-90C9-64C0BA5ACA2A}">
  <ds:schemaRefs>
    <ds:schemaRef ds:uri="http://schemas.microsoft.com/sharepoint/v3/contenttype/forms"/>
  </ds:schemaRefs>
</ds:datastoreItem>
</file>

<file path=customXml/itemProps3.xml><?xml version="1.0" encoding="utf-8"?>
<ds:datastoreItem xmlns:ds="http://schemas.openxmlformats.org/officeDocument/2006/customXml" ds:itemID="{D776D0CF-256E-4827-AF9D-474C9FFC354D}">
  <ds:schemaRefs>
    <ds:schemaRef ds:uri="http://schemas.microsoft.com/office/2006/metadata/customXsn"/>
  </ds:schemaRefs>
</ds:datastoreItem>
</file>

<file path=customXml/itemProps4.xml><?xml version="1.0" encoding="utf-8"?>
<ds:datastoreItem xmlns:ds="http://schemas.openxmlformats.org/officeDocument/2006/customXml" ds:itemID="{94B7DE97-3B74-47C3-9E9C-391CB3B29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ATTACHMENT 1 - EB Performance Measures</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1 - EB Performance Measures</dc:title>
  <dc:subject/>
  <dc:creator>Radke, Kristine</dc:creator>
  <cp:keywords/>
  <dc:description/>
  <cp:lastModifiedBy>Angellica Shasteen</cp:lastModifiedBy>
  <cp:revision>2</cp:revision>
  <dcterms:created xsi:type="dcterms:W3CDTF">2026-09-02T13:45:00Z</dcterms:created>
  <dcterms:modified xsi:type="dcterms:W3CDTF">2026-09-02T13:45:00Z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_docset_NoMedatataSyncRequired">
    <vt:lpwstr>False</vt:lpwstr>
  </property>
</Properties>
</file>